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6118860" cy="2499360"/>
            <wp:effectExtent l="0" t="0" r="0" b="0"/>
            <wp:docPr id="1" name="image4.jpg" descr="C:\Users\SBreteler\Downloads\NCTN_Banner_930x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Breteler\Downloads\NCTN_Banner_930x83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249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EF9" w:rsidRDefault="00E15E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July </w:t>
      </w:r>
      <w:r w:rsidR="00833434">
        <w:rPr>
          <w:color w:val="000000"/>
          <w:sz w:val="22"/>
          <w:szCs w:val="22"/>
        </w:rPr>
        <w:t>2019</w:t>
      </w:r>
    </w:p>
    <w:p w:rsidR="009F56DA" w:rsidRDefault="00750217" w:rsidP="009F56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Kevin Morgan, CEO</w:t>
      </w:r>
    </w:p>
    <w:p w:rsidR="009F56DA" w:rsidRDefault="00750217" w:rsidP="009F56DA">
      <w:pPr>
        <w:spacing w:after="200" w:line="276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ProLiteracy</w:t>
      </w:r>
      <w:proofErr w:type="spellEnd"/>
    </w:p>
    <w:p w:rsidR="009F56DA" w:rsidRDefault="000C12BA" w:rsidP="009F56DA">
      <w:pPr>
        <w:spacing w:after="200" w:line="276" w:lineRule="atLeast"/>
        <w:rPr>
          <w:color w:val="222222"/>
        </w:rPr>
      </w:pPr>
      <w:r>
        <w:rPr>
          <w:color w:val="000000"/>
          <w:sz w:val="22"/>
          <w:szCs w:val="22"/>
        </w:rPr>
        <w:t xml:space="preserve">Dear </w:t>
      </w:r>
      <w:r w:rsidR="00750217">
        <w:rPr>
          <w:color w:val="000000"/>
          <w:sz w:val="22"/>
          <w:szCs w:val="22"/>
        </w:rPr>
        <w:t>Kevin</w:t>
      </w:r>
      <w:r w:rsidR="009F56DA">
        <w:rPr>
          <w:color w:val="000000"/>
          <w:sz w:val="22"/>
          <w:szCs w:val="22"/>
        </w:rPr>
        <w:t>,</w:t>
      </w:r>
    </w:p>
    <w:p w:rsidR="009F56DA" w:rsidRPr="00072256" w:rsidRDefault="00750217" w:rsidP="000C12BA">
      <w:pPr>
        <w:spacing w:after="200" w:line="276" w:lineRule="atLeast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I’m</w:t>
      </w:r>
      <w:proofErr w:type="gramEnd"/>
      <w:r>
        <w:rPr>
          <w:color w:val="000000" w:themeColor="text1"/>
          <w:sz w:val="22"/>
          <w:szCs w:val="22"/>
        </w:rPr>
        <w:t xml:space="preserve"> delighted that </w:t>
      </w:r>
      <w:proofErr w:type="spellStart"/>
      <w:r>
        <w:rPr>
          <w:color w:val="000000" w:themeColor="text1"/>
          <w:sz w:val="22"/>
          <w:szCs w:val="22"/>
        </w:rPr>
        <w:t>ProLiteracy</w:t>
      </w:r>
      <w:proofErr w:type="spellEnd"/>
      <w:r>
        <w:rPr>
          <w:color w:val="000000" w:themeColor="text1"/>
          <w:sz w:val="22"/>
          <w:szCs w:val="22"/>
        </w:rPr>
        <w:t xml:space="preserve"> will</w:t>
      </w:r>
      <w:r w:rsidR="000C12BA" w:rsidRPr="00072256">
        <w:rPr>
          <w:color w:val="000000" w:themeColor="text1"/>
          <w:sz w:val="22"/>
          <w:szCs w:val="22"/>
        </w:rPr>
        <w:t xml:space="preserve"> partner with us </w:t>
      </w:r>
      <w:r>
        <w:rPr>
          <w:color w:val="000000" w:themeColor="text1"/>
          <w:sz w:val="22"/>
          <w:szCs w:val="22"/>
        </w:rPr>
        <w:t>again as a sponsor of</w:t>
      </w:r>
      <w:r w:rsidR="00072256" w:rsidRPr="00072256">
        <w:rPr>
          <w:color w:val="000000" w:themeColor="text1"/>
          <w:sz w:val="22"/>
          <w:szCs w:val="22"/>
        </w:rPr>
        <w:t xml:space="preserve"> the</w:t>
      </w:r>
      <w:hyperlink r:id="rId8" w:history="1">
        <w:r w:rsidR="00072256" w:rsidRPr="00072256">
          <w:rPr>
            <w:rStyle w:val="Hyperlink"/>
            <w:color w:val="000000" w:themeColor="text1"/>
            <w:sz w:val="22"/>
            <w:szCs w:val="22"/>
          </w:rPr>
          <w:t> National College Transition Network’s</w:t>
        </w:r>
      </w:hyperlink>
      <w:r w:rsidR="00072256" w:rsidRPr="00072256">
        <w:rPr>
          <w:color w:val="000000" w:themeColor="text1"/>
          <w:sz w:val="22"/>
          <w:szCs w:val="22"/>
        </w:rPr>
        <w:t xml:space="preserve"> (NCTN) annual conference </w:t>
      </w:r>
      <w:r w:rsidR="00072256">
        <w:rPr>
          <w:color w:val="000000" w:themeColor="text1"/>
          <w:sz w:val="22"/>
          <w:szCs w:val="22"/>
        </w:rPr>
        <w:t xml:space="preserve">that </w:t>
      </w:r>
      <w:r w:rsidR="00072256" w:rsidRPr="00072256">
        <w:rPr>
          <w:color w:val="000000" w:themeColor="text1"/>
          <w:sz w:val="22"/>
          <w:szCs w:val="22"/>
        </w:rPr>
        <w:t>builds the capacity of adult education providers and systems to ensure that adults are prepared and able to access educational and career opportunities of the future. </w:t>
      </w:r>
      <w:r w:rsidR="00072256">
        <w:rPr>
          <w:color w:val="000000"/>
          <w:sz w:val="22"/>
          <w:szCs w:val="22"/>
        </w:rPr>
        <w:t xml:space="preserve">At </w:t>
      </w:r>
      <w:proofErr w:type="spellStart"/>
      <w:r>
        <w:rPr>
          <w:color w:val="000000"/>
          <w:sz w:val="22"/>
          <w:szCs w:val="22"/>
        </w:rPr>
        <w:t>ProLiteracy</w:t>
      </w:r>
      <w:proofErr w:type="spellEnd"/>
      <w:r w:rsidR="00072256">
        <w:rPr>
          <w:color w:val="000000"/>
          <w:sz w:val="22"/>
          <w:szCs w:val="22"/>
        </w:rPr>
        <w:t xml:space="preserve">, you know well that postsecondary credentials and industry-aligned competencies can mean the difference between low-wage underemployment and </w:t>
      </w:r>
      <w:r w:rsidR="00072256">
        <w:rPr>
          <w:sz w:val="22"/>
          <w:szCs w:val="22"/>
        </w:rPr>
        <w:t>careers with good wages</w:t>
      </w:r>
      <w:r w:rsidR="00072256">
        <w:rPr>
          <w:color w:val="000000"/>
          <w:sz w:val="22"/>
          <w:szCs w:val="22"/>
        </w:rPr>
        <w:t xml:space="preserve"> and opportunities for advancement. </w:t>
      </w:r>
    </w:p>
    <w:p w:rsidR="00072256" w:rsidRPr="00072256" w:rsidRDefault="009F56DA" w:rsidP="00072256">
      <w:pPr>
        <w:spacing w:after="200" w:line="276" w:lineRule="atLeast"/>
        <w:rPr>
          <w:color w:val="000000" w:themeColor="text1"/>
          <w:sz w:val="22"/>
          <w:szCs w:val="22"/>
        </w:rPr>
      </w:pPr>
      <w:r w:rsidRPr="00072256">
        <w:rPr>
          <w:color w:val="000000" w:themeColor="text1"/>
          <w:sz w:val="22"/>
          <w:szCs w:val="22"/>
        </w:rPr>
        <w:t>The theme of this year’s conference is </w:t>
      </w:r>
      <w:r w:rsidRPr="00072256">
        <w:rPr>
          <w:i/>
          <w:iCs/>
          <w:color w:val="000000" w:themeColor="text1"/>
          <w:sz w:val="22"/>
          <w:szCs w:val="22"/>
        </w:rPr>
        <w:t>Preparing Adult Learners for the Digital World</w:t>
      </w:r>
      <w:r w:rsidRPr="00072256">
        <w:rPr>
          <w:color w:val="000000" w:themeColor="text1"/>
          <w:sz w:val="22"/>
          <w:szCs w:val="22"/>
        </w:rPr>
        <w:t xml:space="preserve">. The conference will </w:t>
      </w:r>
      <w:proofErr w:type="gramStart"/>
      <w:r w:rsidRPr="00072256">
        <w:rPr>
          <w:color w:val="000000" w:themeColor="text1"/>
          <w:sz w:val="22"/>
          <w:szCs w:val="22"/>
        </w:rPr>
        <w:t>showcase</w:t>
      </w:r>
      <w:proofErr w:type="gramEnd"/>
      <w:r w:rsidRPr="00072256">
        <w:rPr>
          <w:color w:val="000000" w:themeColor="text1"/>
          <w:sz w:val="22"/>
          <w:szCs w:val="22"/>
        </w:rPr>
        <w:t xml:space="preserve"> innovative, tech-enabled approaches to preparing adult learners for the digital world, leveraging the combined expertise of NCTN and our </w:t>
      </w:r>
      <w:proofErr w:type="spellStart"/>
      <w:r w:rsidRPr="00072256">
        <w:rPr>
          <w:color w:val="000000" w:themeColor="text1"/>
          <w:sz w:val="22"/>
          <w:szCs w:val="22"/>
        </w:rPr>
        <w:t>EdTech</w:t>
      </w:r>
      <w:proofErr w:type="spellEnd"/>
      <w:r w:rsidRPr="00072256">
        <w:rPr>
          <w:color w:val="000000" w:themeColor="text1"/>
          <w:sz w:val="22"/>
          <w:szCs w:val="22"/>
        </w:rPr>
        <w:t xml:space="preserve"> Center</w:t>
      </w:r>
      <w:r w:rsidR="00072256">
        <w:rPr>
          <w:color w:val="000000" w:themeColor="text1"/>
          <w:sz w:val="22"/>
          <w:szCs w:val="22"/>
        </w:rPr>
        <w:t xml:space="preserve">.  </w:t>
      </w:r>
      <w:r w:rsidR="00072256" w:rsidRPr="00072256">
        <w:rPr>
          <w:color w:val="000000" w:themeColor="text1"/>
          <w:sz w:val="22"/>
          <w:szCs w:val="22"/>
        </w:rPr>
        <w:t xml:space="preserve">The 2019 conference </w:t>
      </w:r>
      <w:proofErr w:type="gramStart"/>
      <w:r w:rsidR="00072256" w:rsidRPr="00072256">
        <w:rPr>
          <w:color w:val="000000" w:themeColor="text1"/>
          <w:sz w:val="22"/>
          <w:szCs w:val="22"/>
        </w:rPr>
        <w:t>will be held</w:t>
      </w:r>
      <w:proofErr w:type="gramEnd"/>
      <w:r w:rsidR="00072256" w:rsidRPr="00072256">
        <w:rPr>
          <w:color w:val="000000" w:themeColor="text1"/>
          <w:sz w:val="22"/>
          <w:szCs w:val="22"/>
        </w:rPr>
        <w:t xml:space="preserve"> November 11–13 in Cambridge, MA.  The conference draws around 400 educators from community colleges and adult education programs from over 30 states.  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contact </w:t>
      </w:r>
      <w:r w:rsidR="005D7387">
        <w:rPr>
          <w:color w:val="000000"/>
          <w:sz w:val="22"/>
          <w:szCs w:val="22"/>
        </w:rPr>
        <w:t xml:space="preserve">Sydney </w:t>
      </w:r>
      <w:proofErr w:type="spellStart"/>
      <w:r w:rsidR="005D7387">
        <w:rPr>
          <w:color w:val="000000"/>
          <w:sz w:val="22"/>
          <w:szCs w:val="22"/>
        </w:rPr>
        <w:t>Breteler</w:t>
      </w:r>
      <w:proofErr w:type="spellEnd"/>
      <w:r>
        <w:rPr>
          <w:color w:val="000000"/>
          <w:sz w:val="22"/>
          <w:szCs w:val="22"/>
        </w:rPr>
        <w:t>, the Conference Coordinator to discuss how you would like</w:t>
      </w:r>
      <w:r w:rsidR="005D7387">
        <w:rPr>
          <w:color w:val="000000"/>
          <w:sz w:val="22"/>
          <w:szCs w:val="22"/>
        </w:rPr>
        <w:t xml:space="preserve"> to be involved:  (617) 385-3797</w:t>
      </w:r>
      <w:r>
        <w:rPr>
          <w:color w:val="000000"/>
          <w:sz w:val="22"/>
          <w:szCs w:val="22"/>
        </w:rPr>
        <w:t xml:space="preserve"> or </w:t>
      </w:r>
      <w:hyperlink r:id="rId9" w:history="1">
        <w:r w:rsidR="005D7387" w:rsidRPr="00C1296F">
          <w:rPr>
            <w:rStyle w:val="Hyperlink"/>
            <w:sz w:val="22"/>
            <w:szCs w:val="22"/>
          </w:rPr>
          <w:t>sydney_breteler@worlded.org</w:t>
        </w:r>
      </w:hyperlink>
      <w:r>
        <w:rPr>
          <w:color w:val="000000"/>
          <w:sz w:val="22"/>
          <w:szCs w:val="22"/>
        </w:rPr>
        <w:t>.   See below for sponsorship details.</w:t>
      </w:r>
    </w:p>
    <w:p w:rsidR="005D7387" w:rsidRDefault="005D7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5D7387" w:rsidRDefault="005D7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Thank you for your long-standing partnership with us on so many fronts. I look forward to seeing you and attending your conference in September.</w:t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i/>
          <w:color w:val="000000"/>
          <w:sz w:val="22"/>
          <w:szCs w:val="22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Best regards,   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43915" cy="395348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395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Silja Kallenbach, Vice President</w:t>
      </w:r>
      <w:r>
        <w:rPr>
          <w:color w:val="000000"/>
          <w:sz w:val="22"/>
          <w:szCs w:val="22"/>
        </w:rPr>
        <w:br/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8080"/>
          <w:sz w:val="28"/>
          <w:szCs w:val="28"/>
        </w:rPr>
        <w:lastRenderedPageBreak/>
        <w:t>Conference Sponsorship &amp; Advertising Opportunities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Sponsorship and advertising opportunities are available for the 2019 NCTN National Conference. Support the Conference and the work of the NCTN by becoming a sponsor. Please complete the following form by</w:t>
      </w:r>
      <w:r w:rsidR="005D7387">
        <w:rPr>
          <w:rFonts w:ascii="Cambria" w:eastAsia="Cambria" w:hAnsi="Cambria" w:cs="Cambria"/>
          <w:b/>
          <w:color w:val="000000"/>
        </w:rPr>
        <w:t xml:space="preserve"> July </w:t>
      </w:r>
      <w:r>
        <w:rPr>
          <w:rFonts w:ascii="Cambria" w:eastAsia="Cambria" w:hAnsi="Cambria" w:cs="Cambria"/>
          <w:b/>
          <w:color w:val="000000"/>
        </w:rPr>
        <w:t>3</w:t>
      </w:r>
      <w:r w:rsidR="005D7387">
        <w:rPr>
          <w:rFonts w:ascii="Cambria" w:eastAsia="Cambria" w:hAnsi="Cambria" w:cs="Cambria"/>
          <w:b/>
          <w:color w:val="000000"/>
        </w:rPr>
        <w:t>1</w:t>
      </w:r>
      <w:bookmarkStart w:id="0" w:name="_GoBack"/>
      <w:bookmarkEnd w:id="0"/>
      <w:r>
        <w:rPr>
          <w:rFonts w:ascii="Cambria" w:eastAsia="Cambria" w:hAnsi="Cambria" w:cs="Cambria"/>
          <w:b/>
          <w:color w:val="000000"/>
        </w:rPr>
        <w:t>, 2019.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Platinum Sponsor: $10,000 +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Link/Logo posted as Platinum Sponsor on the NCTN website (Over 60,000 unique visitors to the site per year)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and </w:t>
      </w:r>
      <w:r>
        <w:rPr>
          <w:rFonts w:ascii="Cambria" w:eastAsia="Cambria" w:hAnsi="Cambria" w:cs="Cambria"/>
          <w:color w:val="000000"/>
          <w:sz w:val="22"/>
          <w:szCs w:val="22"/>
        </w:rPr>
        <w:t>recognition in NCTN’s e-newsletter sent to over 3,500 members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Full page color ad recognizing your support in the conference program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Promotional material distribution option will be available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Advertisement placement with your link on conference website next to event sponsored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Premium booth location at the conference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Gold Sponsor: $5,000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Link/Logo posted as Gold Sponsor on the NCTN website for one year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and </w:t>
      </w:r>
      <w:r>
        <w:rPr>
          <w:rFonts w:ascii="Cambria" w:eastAsia="Cambria" w:hAnsi="Cambria" w:cs="Cambria"/>
          <w:color w:val="000000"/>
          <w:sz w:val="22"/>
          <w:szCs w:val="22"/>
        </w:rPr>
        <w:t>recognition in NCTN’s e-newsletter sent to over 3,500 members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Full page color ad recognizing your support in the conference program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Option to present a vendor webinar for NCTN members and partners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Promotional material distribution option will be available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Premium booth location at the conference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Silver Sponsor: $2,500 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Link/Logo posted as Silver Sponsor on the NCTN website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and </w:t>
      </w:r>
      <w:r>
        <w:rPr>
          <w:rFonts w:ascii="Cambria" w:eastAsia="Cambria" w:hAnsi="Cambria" w:cs="Cambria"/>
          <w:color w:val="000000"/>
          <w:sz w:val="22"/>
          <w:szCs w:val="22"/>
        </w:rPr>
        <w:t>recognition in NCTN’s e-newsletter sent to over 3,500 members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Half page color ad recognizing your support in the conference program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Option to present a vendor workshop </w:t>
      </w:r>
    </w:p>
    <w:p w:rsidR="00DF6EF9" w:rsidRDefault="0083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Complimentary booth at the conference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Sponsorships are payable by check (payable to NCTN/World Education) or by credit card through PayPal.  Please return the completed form to us.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By email: </w:t>
      </w:r>
      <w:hyperlink r:id="rId11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nctn@worlded.org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By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mail: NCTN/World Education, Attn. </w:t>
      </w:r>
      <w:r w:rsidR="005D7387">
        <w:rPr>
          <w:rFonts w:ascii="Cambria" w:eastAsia="Cambria" w:hAnsi="Cambria" w:cs="Cambria"/>
          <w:color w:val="000000"/>
          <w:sz w:val="22"/>
          <w:szCs w:val="22"/>
        </w:rPr>
        <w:t xml:space="preserve">Sydney </w:t>
      </w:r>
      <w:proofErr w:type="spellStart"/>
      <w:r w:rsidR="005D7387">
        <w:rPr>
          <w:rFonts w:ascii="Cambria" w:eastAsia="Cambria" w:hAnsi="Cambria" w:cs="Cambria"/>
          <w:color w:val="000000"/>
          <w:sz w:val="22"/>
          <w:szCs w:val="22"/>
        </w:rPr>
        <w:t>Breteler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44 Farnsworth St, Boston MA 02210. </w:t>
      </w:r>
    </w:p>
    <w:p w:rsidR="00DF6EF9" w:rsidRDefault="005D738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World Education is a tax-</w:t>
      </w:r>
      <w:r w:rsidR="00833434">
        <w:rPr>
          <w:rFonts w:ascii="Cambria" w:eastAsia="Cambria" w:hAnsi="Cambria" w:cs="Cambria"/>
          <w:color w:val="000000"/>
          <w:sz w:val="22"/>
          <w:szCs w:val="22"/>
        </w:rPr>
        <w:t>exempt non-profit EIN # 13-1804349.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8080"/>
          <w:sz w:val="28"/>
          <w:szCs w:val="28"/>
        </w:rPr>
        <w:t>Sponsorship &amp; Payment Information</w:t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Company Name  </w:t>
      </w: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Contact Name </w:t>
      </w: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Title </w:t>
      </w: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Address </w:t>
      </w: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>Telephone (____</w:t>
      </w:r>
      <w:proofErr w:type="gramStart"/>
      <w:r>
        <w:rPr>
          <w:rFonts w:ascii="Cambria" w:eastAsia="Cambria" w:hAnsi="Cambria" w:cs="Cambria"/>
          <w:color w:val="000000"/>
        </w:rPr>
        <w:t>)_</w:t>
      </w:r>
      <w:proofErr w:type="gramEnd"/>
      <w:r>
        <w:rPr>
          <w:rFonts w:ascii="Cambria" w:eastAsia="Cambria" w:hAnsi="Cambria" w:cs="Cambria"/>
          <w:color w:val="000000"/>
        </w:rPr>
        <w:t>_________________________________ Fax (____)</w:t>
      </w:r>
      <w:r>
        <w:rPr>
          <w:rFonts w:ascii="Cambria" w:eastAsia="Cambria" w:hAnsi="Cambria" w:cs="Cambria"/>
          <w:color w:val="000000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Email </w:t>
      </w:r>
      <w:r>
        <w:rPr>
          <w:rFonts w:ascii="Cambria" w:eastAsia="Cambria" w:hAnsi="Cambria" w:cs="Cambria"/>
          <w:color w:val="000000"/>
          <w:u w:val="single"/>
        </w:rPr>
        <w:tab/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Sponsorship Level/Amount $ 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________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Payment method: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___    Check payable to NCTN/World Education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___    Credit Card (through PayPal – contact Ebony Vandross, </w:t>
      </w:r>
      <w:hyperlink r:id="rId12">
        <w:r>
          <w:rPr>
            <w:rFonts w:ascii="Cambria" w:eastAsia="Cambria" w:hAnsi="Cambria" w:cs="Cambria"/>
            <w:color w:val="0000FF"/>
            <w:u w:val="single"/>
          </w:rPr>
          <w:t>evandross@worlded.org</w:t>
        </w:r>
      </w:hyperlink>
      <w:proofErr w:type="gramStart"/>
      <w:r>
        <w:rPr>
          <w:rFonts w:ascii="Cambria" w:eastAsia="Cambria" w:hAnsi="Cambria" w:cs="Cambria"/>
          <w:color w:val="000000"/>
        </w:rPr>
        <w:t>,  for</w:t>
      </w:r>
      <w:proofErr w:type="gramEnd"/>
      <w:r>
        <w:rPr>
          <w:rFonts w:ascii="Cambria" w:eastAsia="Cambria" w:hAnsi="Cambria" w:cs="Cambria"/>
          <w:color w:val="000000"/>
        </w:rPr>
        <w:t xml:space="preserve"> details)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___     Purchase Order   P.O. Number ____________</w:t>
      </w:r>
    </w:p>
    <w:p w:rsidR="00DF6EF9" w:rsidRDefault="00DF6E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8080"/>
          <w:sz w:val="28"/>
          <w:szCs w:val="28"/>
        </w:rPr>
      </w:pP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8080"/>
          <w:sz w:val="28"/>
          <w:szCs w:val="28"/>
        </w:rPr>
      </w:pPr>
      <w:r>
        <w:rPr>
          <w:rFonts w:ascii="Arial" w:eastAsia="Arial" w:hAnsi="Arial" w:cs="Arial"/>
          <w:b/>
          <w:color w:val="008080"/>
          <w:sz w:val="28"/>
          <w:szCs w:val="28"/>
        </w:rPr>
        <w:t xml:space="preserve">Questions? </w:t>
      </w:r>
    </w:p>
    <w:p w:rsidR="00DF6EF9" w:rsidRDefault="008334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Email: </w:t>
      </w:r>
      <w:hyperlink r:id="rId13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nctn@worlded.org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Phone: </w:t>
      </w:r>
      <w:r w:rsidR="005D7387">
        <w:rPr>
          <w:rFonts w:ascii="Cambria" w:eastAsia="Cambria" w:hAnsi="Cambria" w:cs="Cambria"/>
          <w:color w:val="000000"/>
          <w:sz w:val="22"/>
          <w:szCs w:val="22"/>
        </w:rPr>
        <w:t xml:space="preserve">Sydney </w:t>
      </w:r>
      <w:proofErr w:type="spellStart"/>
      <w:r w:rsidR="005D7387">
        <w:rPr>
          <w:rFonts w:ascii="Cambria" w:eastAsia="Cambria" w:hAnsi="Cambria" w:cs="Cambria"/>
          <w:color w:val="000000"/>
          <w:sz w:val="22"/>
          <w:szCs w:val="22"/>
        </w:rPr>
        <w:t>Breteler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at 617-385-37</w:t>
      </w:r>
      <w:r w:rsidR="005D7387">
        <w:rPr>
          <w:rFonts w:ascii="Cambria" w:eastAsia="Cambria" w:hAnsi="Cambria" w:cs="Cambria"/>
          <w:color w:val="000000"/>
          <w:sz w:val="22"/>
          <w:szCs w:val="22"/>
        </w:rPr>
        <w:t>97</w:t>
      </w:r>
    </w:p>
    <w:sectPr w:rsidR="00DF6EF9">
      <w:footerReference w:type="default" r:id="rId14"/>
      <w:footerReference w:type="first" r:id="rId15"/>
      <w:pgSz w:w="12240" w:h="15840"/>
      <w:pgMar w:top="864" w:right="1080" w:bottom="1440" w:left="1512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74" w:rsidRDefault="00833434">
      <w:r>
        <w:separator/>
      </w:r>
    </w:p>
  </w:endnote>
  <w:endnote w:type="continuationSeparator" w:id="0">
    <w:p w:rsidR="00B00D74" w:rsidRDefault="008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F9" w:rsidRDefault="00DF6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color w:val="000000"/>
      </w:rPr>
    </w:pPr>
  </w:p>
  <w:p w:rsidR="00DF6EF9" w:rsidRDefault="008334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color w:val="000000"/>
      </w:rPr>
    </w:pPr>
    <w:r>
      <w:rPr>
        <w:color w:val="000000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F9" w:rsidRDefault="008334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371600" cy="629794"/>
          <wp:effectExtent l="0" t="0" r="0" b="0"/>
          <wp:docPr id="2" name="image1.png" descr="wei_logo_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ei_logo_tex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29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>
      <w:rPr>
        <w:noProof/>
        <w:color w:val="000000"/>
      </w:rPr>
      <w:drawing>
        <wp:inline distT="0" distB="0" distL="0" distR="0">
          <wp:extent cx="2404267" cy="823998"/>
          <wp:effectExtent l="0" t="0" r="0" b="0"/>
          <wp:docPr id="4" name="image2.jpg" descr="final - nctn addres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inal - nctn address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267" cy="823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74" w:rsidRDefault="00833434">
      <w:r>
        <w:separator/>
      </w:r>
    </w:p>
  </w:footnote>
  <w:footnote w:type="continuationSeparator" w:id="0">
    <w:p w:rsidR="00B00D74" w:rsidRDefault="0083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95F"/>
    <w:multiLevelType w:val="multilevel"/>
    <w:tmpl w:val="678CF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F9"/>
    <w:rsid w:val="00072256"/>
    <w:rsid w:val="000C12BA"/>
    <w:rsid w:val="00580AFF"/>
    <w:rsid w:val="005D7387"/>
    <w:rsid w:val="0061340D"/>
    <w:rsid w:val="00627653"/>
    <w:rsid w:val="00750217"/>
    <w:rsid w:val="00833434"/>
    <w:rsid w:val="009F56DA"/>
    <w:rsid w:val="00B00D74"/>
    <w:rsid w:val="00CD1A9D"/>
    <w:rsid w:val="00D84BE8"/>
    <w:rsid w:val="00DB0E76"/>
    <w:rsid w:val="00DF6EF9"/>
    <w:rsid w:val="00E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874F"/>
  <w15:docId w15:val="{099F251B-FC48-4E17-8529-C3103DD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transition.org/" TargetMode="External"/><Relationship Id="rId13" Type="http://schemas.openxmlformats.org/officeDocument/2006/relationships/hyperlink" Target="mailto:nctn@world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vandross@worlde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tn@worlde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ydney_breteler@worlded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Kallenbach</dc:creator>
  <cp:lastModifiedBy>Silja Kallenbach</cp:lastModifiedBy>
  <cp:revision>3</cp:revision>
  <dcterms:created xsi:type="dcterms:W3CDTF">2019-07-10T16:49:00Z</dcterms:created>
  <dcterms:modified xsi:type="dcterms:W3CDTF">2019-07-10T17:11:00Z</dcterms:modified>
</cp:coreProperties>
</file>